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5E" w:rsidRPr="00092B5E" w:rsidRDefault="00092B5E" w:rsidP="00092B5E">
      <w:pPr>
        <w:rPr>
          <w:rFonts w:asciiTheme="majorBidi" w:hAnsiTheme="majorBidi" w:cstheme="majorBidi"/>
          <w:color w:val="548DD4" w:themeColor="text2" w:themeTint="99"/>
          <w:sz w:val="48"/>
          <w:szCs w:val="48"/>
        </w:rPr>
      </w:pPr>
      <w:r w:rsidRPr="00092B5E">
        <w:rPr>
          <w:rFonts w:asciiTheme="majorBidi" w:hAnsiTheme="majorBidi" w:cstheme="majorBidi"/>
          <w:color w:val="548DD4" w:themeColor="text2" w:themeTint="99"/>
          <w:sz w:val="48"/>
          <w:szCs w:val="48"/>
        </w:rPr>
        <w:t>MISSIONS DU SERVICE</w:t>
      </w:r>
    </w:p>
    <w:p w:rsidR="00092B5E" w:rsidRDefault="00092B5E" w:rsidP="00092B5E"/>
    <w:p w:rsidR="00092B5E" w:rsidRPr="00092B5E" w:rsidRDefault="00092B5E" w:rsidP="00092B5E">
      <w:pPr>
        <w:rPr>
          <w:sz w:val="36"/>
          <w:szCs w:val="36"/>
        </w:rPr>
      </w:pPr>
      <w:r w:rsidRPr="00092B5E">
        <w:rPr>
          <w:sz w:val="36"/>
          <w:szCs w:val="36"/>
        </w:rPr>
        <w:t>La formation supérieure en post-graduation est une suite logique à la formation supérieure en graduation (Licence, DES et Ingéniorat du système classique, et Licence et Master du nouveau système) ; elle a pour objectif de former des enseignants, des chercheurs et des experts dans les différentes disciplines.</w:t>
      </w:r>
    </w:p>
    <w:p w:rsidR="009905E9" w:rsidRPr="00092B5E" w:rsidRDefault="00092B5E" w:rsidP="00092B5E">
      <w:pPr>
        <w:rPr>
          <w:sz w:val="36"/>
          <w:szCs w:val="36"/>
        </w:rPr>
      </w:pPr>
      <w:r w:rsidRPr="00092B5E">
        <w:rPr>
          <w:sz w:val="36"/>
          <w:szCs w:val="36"/>
        </w:rPr>
        <w:t>Le service de la formation en post-graduation et post-graduation spécialisée a pour mission de suivre la formation post-graduée (Magistère et Doctorat Science pour le système classique et Doctorat LMD pour le nouveau système), de l’inscription jusqu’à l’obtention du diplôme.</w:t>
      </w:r>
    </w:p>
    <w:sectPr w:rsidR="009905E9" w:rsidRPr="00092B5E" w:rsidSect="0099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092B5E"/>
    <w:rsid w:val="00092B5E"/>
    <w:rsid w:val="0099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514</Characters>
  <Application>Microsoft Office Word</Application>
  <DocSecurity>0</DocSecurity>
  <Lines>4</Lines>
  <Paragraphs>1</Paragraphs>
  <ScaleCrop>false</ScaleCrop>
  <Company>ELN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kenza</dc:creator>
  <cp:keywords/>
  <dc:description/>
  <cp:lastModifiedBy>kenza</cp:lastModifiedBy>
  <cp:revision>1</cp:revision>
  <dcterms:created xsi:type="dcterms:W3CDTF">2020-01-06T08:32:00Z</dcterms:created>
  <dcterms:modified xsi:type="dcterms:W3CDTF">2020-01-06T08:33:00Z</dcterms:modified>
</cp:coreProperties>
</file>